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sz w:val="24"/>
        </w:rPr>
        <w:t xml:space="preserve"> </w:t>
      </w:r>
    </w:p>
    <w:p>
      <w:pPr>
        <w:spacing w:before="0" w:after="0"/>
      </w:pPr>
      <w:r>
        <w:rPr>
          <w:sz w:val="24"/>
        </w:rPr>
        <w:t xml:space="preserve"> </w:t>
      </w:r>
    </w:p>
    <w:p>
      <w:pPr>
        <w:spacing w:before="0" w:after="0"/>
      </w:pPr>
      <w:r>
        <w:rPr>
          <w:sz w:val="24"/>
        </w:rPr>
        <w:t xml:space="preserve"> </w:t>
      </w:r>
    </w:p>
    <w:p>
      <w:pPr>
        <w:spacing w:before="0" w:after="0"/>
      </w:pPr>
      <w:r>
        <w:rPr>
          <w:sz w:val="24"/>
        </w:rPr>
        <w:t xml:space="preserve"> </w:t>
      </w:r>
    </w:p>
    <w:p>
      <w:bookmarkStart w:id="494286" w:name="_Toc0"/>
      <w:pPr>
        <w:pStyle w:val="Heading1"/>
        <w:spacing w:before="360" w:after="120"/>
        <w:jc w:val="center"/>
      </w:pPr>
      <w:r>
        <w:rPr>
          <w:rFonts w:ascii="黑体" w:hAnsi="黑体" w:eastAsia="黑体"/>
          <w:b w:val="0"/>
          <w:color w:val="1A3C6E"/>
          <w:sz w:val="44"/>
        </w:rPr>
        <w:t>文件一 · 产业子基金方案</w:t>
      </w:r>
      <w:bookmarkEnd w:id="494286"/>
    </w:p>
    <w:p>
      <w:pPr>
        <w:pStyle w:val="Quote"/>
      </w:pPr>
      <w:r>
        <w:t>申报子基金名称（拟）：连云港海上星链产业子基金（有限合伙）</w:t>
      </w:r>
    </w:p>
    <w:p>
      <w:pPr>
        <w:pStyle w:val="Quote"/>
      </w:pPr>
      <w:r>
        <w:t>申报机构（拟）：连云港海上星链产业子基金管理有限公司</w:t>
      </w:r>
    </w:p>
    <w:p>
      <w:pPr>
        <w:pStyle w:val="Quote"/>
      </w:pPr>
      <w:r>
        <w:t>（由深圳基础设施投资基金有限公司 · GP1 / 51% + 中电华恒（北京）信息技术有限公司 · GP2 / 49% 合资设立）</w:t>
      </w:r>
    </w:p>
    <w:p>
      <w:pPr>
        <w:pStyle w:val="Quote"/>
      </w:pPr>
      <w:r>
        <w:t>依据：江苏连云港安防产业专项母基金（有限合伙）产业子基金管理机构遴选公告（连云港金控集团，2026-05-22）</w:t>
      </w:r>
    </w:p>
    <w:p>
      <w:pPr>
        <w:spacing w:before="360" w:after="360"/>
        <w:jc w:val="center"/>
        <w:pBdr>
          <w:bottom w:val="single" w:sz="6" w:space="1" w:color="1A3C6E"/>
        </w:pBdr>
      </w:pPr>
    </w:p>
    <w:p>
      <w:bookmarkStart w:id="978548" w:name="_Toc1"/>
      <w:pPr>
        <w:pStyle w:val="Heading2"/>
        <w:spacing w:before="120" w:after="320"/>
        <w:jc w:val="center"/>
      </w:pPr>
      <w:r>
        <w:rPr>
          <w:rFonts w:ascii="黑体" w:hAnsi="黑体" w:eastAsia="黑体"/>
          <w:b w:val="0"/>
          <w:color w:val="1A3C6E"/>
          <w:sz w:val="32"/>
        </w:rPr>
        <w:t>一、基本要素</w:t>
      </w:r>
      <w:bookmarkEnd w:id="978548"/>
    </w:p>
    <w:p>
      <w:bookmarkStart w:id="616293" w:name="_Toc2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（一）基金名称</w:t>
      </w:r>
      <w:bookmarkEnd w:id="616293"/>
    </w:p>
    <w:p>
      <w:r>
        <w:rPr>
          <w:rFonts w:ascii="微软雅黑" w:hAnsi="微软雅黑" w:eastAsia="微软雅黑"/>
        </w:rPr>
      </w:r>
      <w:r>
        <w:rPr>
          <w:rFonts w:ascii="微软雅黑" w:hAnsi="微软雅黑" w:eastAsia="微软雅黑"/>
          <w:b/>
        </w:rPr>
        <w:t>连云港海上星链产业子基金（有限合伙）</w:t>
      </w:r>
      <w:r>
        <w:rPr>
          <w:rFonts w:ascii="微软雅黑" w:hAnsi="微软雅黑" w:eastAsia="微软雅黑"/>
        </w:rPr>
      </w:r>
    </w:p>
    <w:p>
      <w:bookmarkStart w:id="926996" w:name="_Toc3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（二）组织形式</w:t>
      </w:r>
      <w:bookmarkEnd w:id="926996"/>
    </w:p>
    <w:p>
      <w:r>
        <w:rPr>
          <w:rFonts w:ascii="微软雅黑" w:hAnsi="微软雅黑" w:eastAsia="微软雅黑"/>
        </w:rPr>
      </w:r>
      <w:r>
        <w:rPr>
          <w:rFonts w:ascii="微软雅黑" w:hAnsi="微软雅黑" w:eastAsia="微软雅黑"/>
          <w:b/>
        </w:rPr>
        <w:t>有限合伙企业</w:t>
      </w:r>
      <w:r>
        <w:rPr>
          <w:rFonts w:ascii="微软雅黑" w:hAnsi="微软雅黑" w:eastAsia="微软雅黑"/>
        </w:rPr>
        <w:t>。普通合伙人（GP）为本基金执行事务合伙人，有限合伙人（LP）以认缴出资额为限承担有限责任。</w:t>
      </w:r>
    </w:p>
    <w:p>
      <w:bookmarkStart w:id="554291" w:name="_Toc4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（三）注册地址</w:t>
      </w:r>
      <w:bookmarkEnd w:id="554291"/>
    </w:p>
    <w:p>
      <w:r>
        <w:rPr>
          <w:rFonts w:ascii="微软雅黑" w:hAnsi="微软雅黑" w:eastAsia="微软雅黑"/>
        </w:rPr>
      </w:r>
      <w:r>
        <w:rPr>
          <w:rFonts w:ascii="微软雅黑" w:hAnsi="微软雅黑" w:eastAsia="微软雅黑"/>
          <w:b/>
        </w:rPr>
        <w:t>江苏省连云港市东海县东海经济开发区</w:t>
      </w:r>
      <w:r>
        <w:rPr>
          <w:rFonts w:ascii="微软雅黑" w:hAnsi="微软雅黑" w:eastAsia="微软雅黑"/>
        </w:rPr>
        <w:t>（拟租赁地：东海经济开发区"安防产业园（园中园）"，占地约 140 亩，由东海经济开发区管委会与富华集团联合提供配套设施）。</w:t>
      </w:r>
    </w:p>
    <w:p>
      <w:bookmarkStart w:id="308291" w:name="_Toc5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（四）存续期限及分期安排</w:t>
      </w:r>
      <w:bookmarkEnd w:id="308291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阶段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时长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起止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存续期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5 年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基金成立日（D+0）→ D+60 月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投资期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2 年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D+0 → D+24 月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退出期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3 年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D+24 月 → D+60 月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延长期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可延长 2 次 × 1 年（合计最多 2 年）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须经全体合伙人一致同意，并报母基金书面确认</w:t>
            </w:r>
          </w:p>
        </w:tc>
      </w:tr>
    </w:tbl>
    <w:p>
      <w:r>
        <w:rPr>
          <w:rFonts w:ascii="微软雅黑" w:hAnsi="微软雅黑" w:eastAsia="微软雅黑"/>
        </w:rPr>
      </w:r>
      <w:r>
        <w:rPr>
          <w:rFonts w:ascii="微软雅黑" w:hAnsi="微软雅黑" w:eastAsia="微软雅黑"/>
          <w:b/>
        </w:rPr>
        <w:t>总存续期上限：7 年</w:t>
      </w:r>
      <w:r>
        <w:rPr>
          <w:rFonts w:ascii="微软雅黑" w:hAnsi="微软雅黑" w:eastAsia="微软雅黑"/>
        </w:rPr>
        <w:t>（满足遴选公告第 92 条 ≤12 年要求）。</w:t>
      </w:r>
    </w:p>
    <w:p>
      <w:bookmarkStart w:id="74963" w:name="_Toc6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（五）首期认缴规模与目标管理规模</w:t>
      </w:r>
      <w:bookmarkEnd w:id="74963"/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W w:w="4200" w:type="pct"/>
        <w:tblBorders>
          <w:top w:val="single" w:sz="8" w:space="0" w:color="1A3C6E"/>
          <w:bottom w:val="single" w:sz="8" w:space="0" w:color="1A3C6E"/>
          <w:left w:val="none" w:sz="0" w:space="0" w:color="1A3C6E"/>
          <w:right w:val="none" w:sz="0" w:space="0" w:color="1A3C6E"/>
          <w:insideH w:val="single" w:sz="4" w:space="0" w:color="1A3C6E"/>
          <w:insideV w:val="none" w:sz="0" w:space="0" w:color="1A3C6E"/>
        </w:tblBorders>
      </w:tblPr>
      <w:tblGrid>
        <w:gridCol w:w="4320"/>
        <w:gridCol w:w="4320"/>
      </w:tblGrid>
      <w:tr>
        <w:tc>
          <w:tcPr>
            <w:tcW w:type="dxa" w:w="4320"/>
            <w:shd w:fill="D6E0EE" w:val="clear"/>
            <w:tcW w:w="2200" w:type="dxa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项</w:t>
            </w:r>
          </w:p>
        </w:tc>
        <w:tc>
          <w:tcPr>
            <w:tcW w:type="dxa" w:w="4320"/>
            <w:shd w:fill="F4F7FB" w:val="clear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数值</w:t>
            </w:r>
          </w:p>
        </w:tc>
      </w:tr>
      <w:tr>
        <w:tc>
          <w:tcPr>
            <w:tcW w:type="dxa" w:w="4320"/>
            <w:shd w:fill="D6E0EE" w:val="clear"/>
            <w:tcW w:w="2200" w:type="dxa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首期认缴规模</w:t>
            </w:r>
          </w:p>
        </w:tc>
        <w:tc>
          <w:tcPr>
            <w:tcW w:type="dxa" w:w="4320"/>
            <w:shd w:fill="F4F7FB" w:val="clear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人民币 5.00 亿元</w:t>
            </w:r>
          </w:p>
        </w:tc>
      </w:tr>
      <w:tr>
        <w:tc>
          <w:tcPr>
            <w:tcW w:type="dxa" w:w="4320"/>
            <w:shd w:fill="D6E0EE" w:val="clear"/>
            <w:tcW w:w="2200" w:type="dxa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目标管理规模</w:t>
            </w:r>
          </w:p>
        </w:tc>
        <w:tc>
          <w:tcPr>
            <w:tcW w:type="dxa" w:w="4320"/>
            <w:shd w:fill="F4F7FB" w:val="clear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人民币 10.00 亿元（通过第二、三只滚动子基金接续放大）</w:t>
            </w:r>
          </w:p>
        </w:tc>
      </w:tr>
      <w:tr>
        <w:tc>
          <w:tcPr>
            <w:tcW w:type="dxa" w:w="4320"/>
            <w:shd w:fill="D6E0EE" w:val="clear"/>
            <w:tcW w:w="2200" w:type="dxa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首期实缴节奏</w:t>
            </w:r>
          </w:p>
        </w:tc>
        <w:tc>
          <w:tcPr>
            <w:tcW w:type="dxa" w:w="4320"/>
            <w:shd w:fill="F4F7FB" w:val="clear"/>
            <w:tcMar>
              <w:top w:w="80" w:type="dxa"/>
              <w:bottom w:w="80" w:type="dxa"/>
              <w:left w:w="150" w:type="dxa"/>
              <w:right w:w="150" w:type="dxa"/>
            </w:tcMar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一次认缴、分 3 期实缴：T+0 实缴 30%（1.50 亿元）、T+12 月实缴 40%（2.00 亿元）、T+24 月实缴 30%（1.50 亿元）</w:t>
            </w:r>
          </w:p>
        </w:tc>
      </w:tr>
    </w:tbl>
    <w:p>
      <w:pPr>
        <w:pStyle w:val="Quote"/>
      </w:pPr>
      <w:r>
        <w:t>触发遴选公告第 86 条"鼓励规模 5 亿元以上"档。</w:t>
      </w:r>
    </w:p>
    <w:p>
      <w:bookmarkStart w:id="709539" w:name="_Toc7"/>
      <w:pPr>
        <w:pStyle w:val="Heading2"/>
      </w:pPr>
      <w:r>
        <w:rPr>
          <w:rFonts w:ascii="黑体" w:hAnsi="黑体" w:eastAsia="黑体"/>
          <w:b w:val="0"/>
          <w:color w:val="1A3C6E"/>
          <w:sz w:val="28"/>
        </w:rPr>
        <w:t>二、募资计划</w:t>
      </w:r>
      <w:bookmarkEnd w:id="709539"/>
    </w:p>
    <w:p>
      <w:bookmarkStart w:id="724837" w:name="_Toc8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（一）出资人名单及出资金额 / 比例</w:t>
      </w:r>
      <w:bookmarkEnd w:id="724837"/>
    </w:p>
    <w:p>
      <w:pPr>
        <w:pStyle w:val="Quote"/>
      </w:pPr>
      <w:r>
        <w:t>央企口径合计 ≥45%（中国核工业 + 中国物流集团），远超遴选公告第 216 条"央企 LP 出资 ≥25% 即可适当放宽 GP 资质条件"门槛（冗余度 180%）。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#</w:t>
            </w:r>
          </w:p>
        </w:tc>
        <w:tc>
          <w:tcPr>
            <w:tcW w:type="dxa" w:w="144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出资人</w:t>
            </w:r>
          </w:p>
        </w:tc>
        <w:tc>
          <w:tcPr>
            <w:tcW w:type="dxa" w:w="144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出资性质</w:t>
            </w:r>
          </w:p>
        </w:tc>
        <w:tc>
          <w:tcPr>
            <w:tcW w:type="dxa" w:w="144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认缴金额（万元）</w:t>
            </w:r>
          </w:p>
        </w:tc>
        <w:tc>
          <w:tcPr>
            <w:tcW w:type="dxa" w:w="144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认缴比例</w:t>
            </w:r>
          </w:p>
        </w:tc>
        <w:tc>
          <w:tcPr>
            <w:tcW w:type="dxa" w:w="144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设计依据</w:t>
            </w:r>
          </w:p>
        </w:tc>
      </w:tr>
      <w:tr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1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西藏国资联合体（中国核工业集团 + 西藏国资 + 保险资金 联合）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央企 + 省属国资 + 险资 LP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25,000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50.0%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联合体内拆分：中国核工业 ~12,500 / 西藏国资 ~7,500 / 保险机构 ~5,000；锁定连云港田湾核电站涉核安防场景</w:t>
            </w:r>
          </w:p>
        </w:tc>
      </w:tr>
      <w:tr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2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中国物流集团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央企 LP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10,000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20.0%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提供物流场景应用，与海上星链主题协同</w:t>
            </w:r>
          </w:p>
        </w:tc>
      </w:tr>
      <w:tr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3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江苏连云港安防产业专项母基金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政府引导 LP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7,500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15.0%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公告第 68 条上限 30%，本方案压低至 15%，杠杆放大率 6.67×</w:t>
            </w:r>
          </w:p>
        </w:tc>
      </w:tr>
      <w:tr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4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富华集团（东海经济开发区国资）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地方国资 LP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4,000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8.0%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配套地方资源 + 园区落地</w:t>
            </w:r>
          </w:p>
        </w:tc>
      </w:tr>
      <w:tr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5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完美产业资金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产业 LP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2,000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4.0%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接入消费 / 健康 / 供应链场景资源</w:t>
            </w:r>
          </w:p>
        </w:tc>
      </w:tr>
      <w:tr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6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深圳市基础设施投资基金（GP1 关联出资）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GP1 跟投 / 地方国资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500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1.0%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千亿基金体系背书</w:t>
            </w:r>
          </w:p>
        </w:tc>
      </w:tr>
      <w:tr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7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中电华恒（GP2 关联出资）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GP2 跟投 / CETC 下属央企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500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1.0%</w:t>
            </w:r>
          </w:p>
        </w:tc>
        <w:tc>
          <w:tcPr>
            <w:tcW w:type="dxa" w:w="144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央企（CETC）属性 + 退出通道</w:t>
            </w:r>
          </w:p>
        </w:tc>
      </w:tr>
      <w:tr>
        <w:tc>
          <w:tcPr>
            <w:tcW w:type="dxa" w:w="144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8</w:t>
            </w:r>
          </w:p>
        </w:tc>
        <w:tc>
          <w:tcPr>
            <w:tcW w:type="dxa" w:w="144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佳力图（南京）数据中心有限公司（GP 自身出资履行人）</w:t>
            </w:r>
          </w:p>
        </w:tc>
        <w:tc>
          <w:tcPr>
            <w:tcW w:type="dxa" w:w="144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龙头产业方 / GP 实缴</w:t>
            </w:r>
          </w:p>
        </w:tc>
        <w:tc>
          <w:tcPr>
            <w:tcW w:type="dxa" w:w="144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500</w:t>
            </w:r>
          </w:p>
        </w:tc>
        <w:tc>
          <w:tcPr>
            <w:tcW w:type="dxa" w:w="144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1.0%</w:t>
            </w:r>
          </w:p>
        </w:tc>
        <w:tc>
          <w:tcPr>
            <w:tcW w:type="dxa" w:w="144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履行遴选公告第 206 条 GP 出资 ≥1% 且 ≥500 万元</w:t>
            </w:r>
          </w:p>
        </w:tc>
      </w:tr>
    </w:tbl>
    <w:p>
      <w:bookmarkStart w:id="671982" w:name="_Toc9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（二）出资人详细介绍</w:t>
      </w:r>
      <w:bookmarkEnd w:id="671982"/>
    </w:p>
    <w:p>
      <w:bookmarkStart w:id="174570" w:name="_Toc10"/>
      <w:pPr>
        <w:pStyle w:val="Heading4"/>
      </w:pPr>
      <w:r>
        <w:rPr>
          <w:rFonts w:ascii="黑体" w:hAnsi="黑体" w:eastAsia="黑体"/>
          <w:b w:val="0"/>
          <w:color w:val="1A3C6E"/>
          <w:sz w:val="22"/>
        </w:rPr>
        <w:t>1. 西藏国资联合体（合计 50%）</w:t>
      </w:r>
      <w:bookmarkEnd w:id="174570"/>
    </w:p>
    <w:p>
      <w:pPr>
        <w:pStyle w:val="ListBullet"/>
        <w:spacing w:before="0" w:after="60" w:line="276" w:lineRule="auto"/>
      </w:pPr>
      <w:r>
        <w:t>中国核工业集团有限公司（央企 / 国资委直管）：成立于 1955 年，注册地北京，国务院国资委直管央企。在核电站运营、核燃料、核工业建设三大板块均居全球前列；2025 年营收约 5,000 亿元。拟通过其下属"核工业产业基金"或"中核资本"为本基金 LP 出资 ~1.25 亿元。</w:t>
      </w:r>
    </w:p>
    <w:p>
      <w:pPr>
        <w:pStyle w:val="ListBullet"/>
        <w:spacing w:before="0" w:after="60" w:line="276" w:lineRule="auto"/>
      </w:pPr>
      <w:r>
        <w:t>西藏自治区国有资产监督管理委员会所属投资平台（拉萨城投 / 西藏旅游 / 西藏国投等）：拟联合出资 ~0.75 亿元。</w:t>
      </w:r>
    </w:p>
    <w:p>
      <w:pPr>
        <w:pStyle w:val="ListBullet"/>
        <w:spacing w:before="0" w:after="60" w:line="276" w:lineRule="auto"/>
      </w:pPr>
      <w:r>
        <w:t>保险机构（人寿 / 人保 / 太平洋保险 西藏分支或总部）：拟出资 ~0.50 亿元，提供长期低成本资金，匹配 5 年存续期。</w:t>
      </w:r>
    </w:p>
    <w:p>
      <w:bookmarkStart w:id="263052" w:name="_Toc11"/>
      <w:pPr>
        <w:pStyle w:val="Heading4"/>
      </w:pPr>
      <w:r>
        <w:rPr>
          <w:rFonts w:ascii="黑体" w:hAnsi="黑体" w:eastAsia="黑体"/>
          <w:b w:val="0"/>
          <w:color w:val="1A3C6E"/>
          <w:sz w:val="22"/>
        </w:rPr>
        <w:t>2. 中国物流集团有限公司（20%）</w:t>
      </w:r>
      <w:bookmarkEnd w:id="263052"/>
    </w:p>
    <w:p>
      <w:r>
        <w:rPr>
          <w:rFonts w:ascii="微软雅黑" w:hAnsi="微软雅黑" w:eastAsia="微软雅黑"/>
        </w:rPr>
        <w:t>国务院国资委直管央企，由中国诚通控股、中国国际工程咨询和中国国际海运、中外运、中铁特货等整合而成。2025 年总资产约 5,200 亿元，业务覆盖综合物流、铁路货运、跨境物流、应急物流等。拟通过其"物流产业基金"为本基金 LP 出资 1.00 亿元。</w:t>
      </w:r>
    </w:p>
    <w:p>
      <w:bookmarkStart w:id="64665" w:name="_Toc12"/>
      <w:pPr>
        <w:pStyle w:val="Heading4"/>
      </w:pPr>
      <w:r>
        <w:rPr>
          <w:rFonts w:ascii="黑体" w:hAnsi="黑体" w:eastAsia="黑体"/>
          <w:b w:val="0"/>
          <w:color w:val="1A3C6E"/>
          <w:sz w:val="22"/>
        </w:rPr>
        <w:t>3. 江苏连云港安防产业专项母基金（15%）</w:t>
      </w:r>
      <w:bookmarkEnd w:id="64665"/>
    </w:p>
    <w:p>
      <w:r>
        <w:rPr>
          <w:rFonts w:ascii="微软雅黑" w:hAnsi="微软雅黑" w:eastAsia="微软雅黑"/>
        </w:rPr>
        <w:t>本次遴选公告母基金主体，规模 10.00 亿元，由连云港金控集团代表市政府发起，遴选 1-2 家 GP 设立产业子基金。本基金为遴选申报方。</w:t>
      </w:r>
    </w:p>
    <w:p>
      <w:bookmarkStart w:id="221624" w:name="_Toc13"/>
      <w:pPr>
        <w:pStyle w:val="Heading4"/>
      </w:pPr>
      <w:r>
        <w:rPr>
          <w:rFonts w:ascii="黑体" w:hAnsi="黑体" w:eastAsia="黑体"/>
          <w:b w:val="0"/>
          <w:color w:val="1A3C6E"/>
          <w:sz w:val="22"/>
        </w:rPr>
        <w:t>4. 富华集团（8%）</w:t>
      </w:r>
      <w:bookmarkEnd w:id="221624"/>
    </w:p>
    <w:p>
      <w:r>
        <w:rPr>
          <w:rFonts w:ascii="微软雅黑" w:hAnsi="微软雅黑" w:eastAsia="微软雅黑"/>
        </w:rPr>
        <w:t>东海经济开发区国有资产运营平台，注册资本 5 亿元。承担安防产业园建设、产业招商、地方配套资金等职能；提供本基金注册地"安防产业园（园中园）"140 亩配套土地与厂房。</w:t>
      </w:r>
    </w:p>
    <w:p>
      <w:bookmarkStart w:id="696931" w:name="_Toc14"/>
      <w:pPr>
        <w:pStyle w:val="Heading4"/>
      </w:pPr>
      <w:r>
        <w:rPr>
          <w:rFonts w:ascii="黑体" w:hAnsi="黑体" w:eastAsia="黑体"/>
          <w:b w:val="0"/>
          <w:color w:val="1A3C6E"/>
          <w:sz w:val="22"/>
        </w:rPr>
        <w:t>5. 完美产业资金（4%）</w:t>
      </w:r>
      <w:bookmarkEnd w:id="696931"/>
    </w:p>
    <w:p>
      <w:r>
        <w:rPr>
          <w:rFonts w:ascii="微软雅黑" w:hAnsi="微软雅黑" w:eastAsia="微软雅黑"/>
        </w:rPr>
        <w:t>完美（中国）集团旗下产业投资平台，专注大健康 / 消费 / 供应链。注册资本 30 亿元。为本基金引入消费品牌方资源（待补：出资意向函、出资主体确认）。</w:t>
      </w:r>
    </w:p>
    <w:p>
      <w:bookmarkStart w:id="979167" w:name="_Toc15"/>
      <w:pPr>
        <w:pStyle w:val="Heading4"/>
      </w:pPr>
      <w:r>
        <w:rPr>
          <w:rFonts w:ascii="黑体" w:hAnsi="黑体" w:eastAsia="黑体"/>
          <w:b w:val="0"/>
          <w:color w:val="1A3C6E"/>
          <w:sz w:val="22"/>
        </w:rPr>
        <w:t>6. 深圳市基础设施投资基金（GP1 关联出资 1%）</w:t>
      </w:r>
      <w:bookmarkEnd w:id="979167"/>
    </w:p>
    <w:p>
      <w:r>
        <w:rPr>
          <w:rFonts w:ascii="微软雅黑" w:hAnsi="微软雅黑" w:eastAsia="微软雅黑"/>
        </w:rPr>
        <w:t>国资 GP，深圳市国资委监管。在管基础设施 + 战略性新兴产业基金体系规模超千亿，是 GP1 主操盘方。</w:t>
      </w:r>
    </w:p>
    <w:p>
      <w:bookmarkStart w:id="486997" w:name="_Toc16"/>
      <w:pPr>
        <w:pStyle w:val="Heading4"/>
      </w:pPr>
      <w:r>
        <w:rPr>
          <w:rFonts w:ascii="黑体" w:hAnsi="黑体" w:eastAsia="黑体"/>
          <w:b w:val="0"/>
          <w:color w:val="1A3C6E"/>
          <w:sz w:val="22"/>
        </w:rPr>
        <w:t>7. 中电华恒（GP2 关联出资 1%）</w:t>
      </w:r>
      <w:bookmarkEnd w:id="486997"/>
    </w:p>
    <w:p>
      <w:r>
        <w:rPr>
          <w:rFonts w:ascii="微软雅黑" w:hAnsi="微软雅黑" w:eastAsia="微软雅黑"/>
        </w:rPr>
        <w:t>中国电子科技集团（CETC，国务院国资委直管央企）下属企业，</w:t>
      </w:r>
      <w:r>
        <w:rPr>
          <w:rFonts w:ascii="微软雅黑" w:hAnsi="微软雅黑" w:eastAsia="微软雅黑"/>
          <w:b/>
        </w:rPr>
        <w:t>本身即为国资委央企体系成员单位</w:t>
      </w:r>
      <w:r>
        <w:rPr>
          <w:rFonts w:ascii="微软雅黑" w:hAnsi="微软雅黑" w:eastAsia="微软雅黑"/>
        </w:rPr>
        <w:t>，为本基金 GP2 提供央企（CETC）属性、央企资源整合与退出通道。</w:t>
      </w:r>
    </w:p>
    <w:p>
      <w:bookmarkStart w:id="966139" w:name="_Toc17"/>
      <w:pPr>
        <w:pStyle w:val="Heading4"/>
      </w:pPr>
      <w:r>
        <w:rPr>
          <w:rFonts w:ascii="黑体" w:hAnsi="黑体" w:eastAsia="黑体"/>
          <w:b w:val="0"/>
          <w:color w:val="1A3C6E"/>
          <w:sz w:val="22"/>
        </w:rPr>
        <w:t>8. 佳力图（南京）数据中心有限公司（GP 出资履行人 1%）</w:t>
      </w:r>
      <w:bookmarkEnd w:id="966139"/>
    </w:p>
    <w:p>
      <w:r>
        <w:rPr>
          <w:rFonts w:ascii="微软雅黑" w:hAnsi="微软雅黑" w:eastAsia="微软雅黑"/>
        </w:rPr>
        <w:t>A 股上市公司"佳力图"（603912）旗下数据中心运营子公司，以产业方身份履行 GP 出资义务 500 万元（满足遴选公告第 206 条）。佳力图集团作为基金核心退出渠道（产业并购承接方）。</w:t>
      </w:r>
    </w:p>
    <w:p>
      <w:bookmarkStart w:id="640251" w:name="_Toc18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（三）出资意向函</w:t>
      </w:r>
      <w:bookmarkEnd w:id="640251"/>
    </w:p>
    <w:p>
      <w:pPr>
        <w:pStyle w:val="Quote"/>
      </w:pPr>
      <w:r>
        <w:t>出资意向函原件 / 扫描件以附件形式提供，详见 文件五_其他材料.md §三 出资意向函清单。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#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出资人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出资意向函状态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完成日期</w:t>
            </w:r>
          </w:p>
        </w:tc>
      </w:tr>
      <w:tr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1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中国核工业集团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待出函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拟 D+10 前</w:t>
            </w:r>
          </w:p>
        </w:tc>
      </w:tr>
      <w:tr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2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西藏国资联合体（西藏国资）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待出函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拟 D+10 前</w:t>
            </w:r>
          </w:p>
        </w:tc>
      </w:tr>
      <w:tr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3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保险机构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待出函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拟 D+15 前</w:t>
            </w:r>
          </w:p>
        </w:tc>
      </w:tr>
      <w:tr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4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中国物流集团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待出函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拟 D+10 前</w:t>
            </w:r>
          </w:p>
        </w:tc>
      </w:tr>
      <w:tr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5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连云港安防产业专项母基金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待出函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待母基金侧</w:t>
            </w:r>
          </w:p>
        </w:tc>
      </w:tr>
      <w:tr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6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富华集团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待出函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拟 D+5 前</w:t>
            </w:r>
          </w:p>
        </w:tc>
      </w:tr>
      <w:tr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7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完美产业资金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待出函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拟 D+15 前</w:t>
            </w:r>
          </w:p>
        </w:tc>
      </w:tr>
      <w:tr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8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GP1 / GP2 / 佳力图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由 GP 合资公司一并出具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拟 D+5 前</w:t>
            </w:r>
          </w:p>
        </w:tc>
      </w:tr>
    </w:tbl>
    <w:p>
      <w:bookmarkStart w:id="597959" w:name="_Toc19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（四）备用出资人池（对冲主力 LP 决策周期风险）</w:t>
      </w:r>
      <w:bookmarkEnd w:id="597959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备用 LP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拟提供出资上限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启用触发条件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国家开发投资集团（国投）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0.50 - 1.00 亿元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西藏联合体或物流集团出资意向函在 D+30 前未到位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中国电科（CETC）协同回归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0.50 - 1.00 亿元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主力 LP 任一缩水 / 评审组要求保持双央企口径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招商资本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0.50 亿元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备用 LP 池补缺</w:t>
            </w:r>
          </w:p>
        </w:tc>
      </w:tr>
    </w:tbl>
    <w:p>
      <w:r>
        <w:rPr>
          <w:rFonts w:ascii="微软雅黑" w:hAnsi="微软雅黑" w:eastAsia="微软雅黑"/>
        </w:rPr>
      </w:r>
      <w:r>
        <w:rPr>
          <w:rFonts w:ascii="微软雅黑" w:hAnsi="微软雅黑" w:eastAsia="微软雅黑"/>
          <w:b/>
        </w:rPr>
        <w:t>备用 LP 启用规则</w:t>
      </w:r>
      <w:r>
        <w:rPr>
          <w:rFonts w:ascii="微软雅黑" w:hAnsi="微软雅黑" w:eastAsia="微软雅黑"/>
        </w:rPr>
        <w:t>：主力 LP 未按期出函的，T+3 工作日内启动备用 LP 池洽谈；备用 LP 一旦实缴享有同等 carry / 治理 / 退出权利。</w:t>
      </w:r>
    </w:p>
    <w:p>
      <w:bookmarkStart w:id="169282" w:name="_Toc20"/>
      <w:pPr>
        <w:pStyle w:val="Heading2"/>
      </w:pPr>
      <w:r>
        <w:rPr>
          <w:rFonts w:ascii="黑体" w:hAnsi="黑体" w:eastAsia="黑体"/>
          <w:b w:val="0"/>
          <w:color w:val="1A3C6E"/>
          <w:sz w:val="28"/>
        </w:rPr>
        <w:t>三、投资方向及投资策略</w:t>
      </w:r>
      <w:bookmarkEnd w:id="169282"/>
    </w:p>
    <w:p>
      <w:bookmarkStart w:id="535395" w:name="_Toc21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（一）投资主题与五大子赛道</w:t>
      </w:r>
      <w:bookmarkEnd w:id="535395"/>
    </w:p>
    <w:p>
      <w:r>
        <w:rPr>
          <w:rFonts w:ascii="微软雅黑" w:hAnsi="微软雅黑" w:eastAsia="微软雅黑"/>
        </w:rPr>
        <w:t>本基金主题：</w:t>
      </w:r>
      <w:r>
        <w:rPr>
          <w:rFonts w:ascii="微软雅黑" w:hAnsi="微软雅黑" w:eastAsia="微软雅黑"/>
          <w:b/>
        </w:rPr>
        <w:t>"海空天一体化"军民两用技术产业生态</w:t>
      </w:r>
      <w:r>
        <w:rPr>
          <w:rFonts w:ascii="微软雅黑" w:hAnsi="微软雅黑" w:eastAsia="微软雅黑"/>
        </w:rPr>
        <w:t>。围绕 5 大子赛道布局：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子赛道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代号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投资比重（目标）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主题</w:t>
            </w:r>
          </w:p>
        </w:tc>
      </w:tr>
      <w:tr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A 反无人机（C-UAS）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A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25% - 30%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侦察 / 干扰 / 拦截 / 指控 全链条</w:t>
            </w:r>
          </w:p>
        </w:tc>
      </w:tr>
      <w:tr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B 海上态势感知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B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20% - 25%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雷达 / 光电 / AIS 融合 + 无人船 + 海洋大数据</w:t>
            </w:r>
          </w:p>
        </w:tc>
      </w:tr>
      <w:tr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C 关键基础设施防护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C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10% - 15%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核电站 / 港口 / 油气田周界 + 智能安防</w:t>
            </w:r>
          </w:p>
        </w:tc>
      </w:tr>
      <w:tr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D 水电站态势感知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D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10% - 15%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高海拔水电站坝前 / 坝下监测 + 无人化作业</w:t>
            </w:r>
          </w:p>
        </w:tc>
      </w:tr>
      <w:tr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E 卫星通信与数据底座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E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20% - 25%</w:t>
            </w:r>
          </w:p>
        </w:tc>
        <w:tc>
          <w:tcPr>
            <w:tcW w:type="dxa" w:w="216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卫星互联网终端 / 数据链 / 算力 / 边缘计算</w:t>
            </w:r>
          </w:p>
        </w:tc>
      </w:tr>
    </w:tbl>
    <w:p>
      <w:bookmarkStart w:id="611574" w:name="_Toc22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（二）地域投资限制</w:t>
      </w:r>
      <w:bookmarkEnd w:id="611574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地域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比例要求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备注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江苏省内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≥60% 实缴出资额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满足江苏战新母基金返投要求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连云港市内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≥30% 实缴出资额（即 200% 母基金返投）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满足遴选公告返投义务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省外 / 战略协同地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≤40%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含广西（海空天一体化产业基地）、西藏（水电站示范工程主体）等</w:t>
            </w:r>
          </w:p>
        </w:tc>
      </w:tr>
    </w:tbl>
    <w:p>
      <w:r>
        <w:rPr>
          <w:rFonts w:ascii="微软雅黑" w:hAnsi="微软雅黑" w:eastAsia="微软雅黑"/>
        </w:rPr>
      </w:r>
      <w:r>
        <w:rPr>
          <w:rFonts w:ascii="微软雅黑" w:hAnsi="微软雅黑" w:eastAsia="微软雅黑"/>
          <w:b/>
        </w:rPr>
        <w:t>返投认定口径</w:t>
      </w:r>
      <w:r>
        <w:rPr>
          <w:rFonts w:ascii="微软雅黑" w:hAnsi="微软雅黑" w:eastAsia="微软雅黑"/>
        </w:rPr>
        <w:t>：投资项目须满足以下任一即视同返投：① 注册地在连云港市；② 主要经营实体或子公司在连云港市；③ 上市主体在连云港市挂牌或迁入；④ 通过被投项目在连云港新增固定资产投资 / 营业收入 / 纳税 / 就业（按遴选公告第 104 条认定）。</w:t>
      </w:r>
    </w:p>
    <w:p>
      <w:bookmarkStart w:id="242396" w:name="_Toc23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（三）单笔投资上限</w:t>
      </w:r>
      <w:bookmarkEnd w:id="242396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4320"/>
        <w:gridCol w:w="4320"/>
      </w:tblGrid>
      <w:tr>
        <w:tc>
          <w:tcPr>
            <w:tcW w:type="dxa" w:w="432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项</w:t>
            </w:r>
          </w:p>
        </w:tc>
        <w:tc>
          <w:tcPr>
            <w:tcW w:type="dxa" w:w="432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比例 / 金额</w:t>
            </w:r>
          </w:p>
        </w:tc>
      </w:tr>
      <w:tr>
        <w:tc>
          <w:tcPr>
            <w:tcW w:type="dxa" w:w="432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单笔投资上限</w:t>
            </w:r>
          </w:p>
        </w:tc>
        <w:tc>
          <w:tcPr>
            <w:tcW w:type="dxa" w:w="432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不超过基金认缴规模的 20% = 1.00 亿元 / 单笔</w:t>
            </w:r>
          </w:p>
        </w:tc>
      </w:tr>
      <w:tr>
        <w:tc>
          <w:tcPr>
            <w:tcW w:type="dxa" w:w="432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单一子赛道集中度上限</w:t>
            </w:r>
          </w:p>
        </w:tc>
        <w:tc>
          <w:tcPr>
            <w:tcW w:type="dxa" w:w="432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35%</w:t>
            </w:r>
          </w:p>
        </w:tc>
      </w:tr>
      <w:tr>
        <w:tc>
          <w:tcPr>
            <w:tcW w:type="dxa" w:w="432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跟投比例上限</w:t>
            </w:r>
          </w:p>
        </w:tc>
        <w:tc>
          <w:tcPr>
            <w:tcW w:type="dxa" w:w="432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单笔 ≤30% / 累计 ≤40%</w:t>
            </w:r>
          </w:p>
        </w:tc>
      </w:tr>
    </w:tbl>
    <w:p>
      <w:bookmarkStart w:id="672591" w:name="_Toc24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（四）项目来源（七大入口）</w:t>
      </w:r>
      <w:bookmarkEnd w:id="672591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入口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来源描述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预计年项目流（个）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A · 央企体系内（CETC）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中国电科 14 / 28 / 55 所 + 集团总部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8 - 12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B · 江苏返投白名单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南京无人机产业链 / 苏州工业园区 / 连云港本地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6 - 10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C · 中电华恒导入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央企联盟内项目 + 安防产业链上下游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4 - 6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D · 佳力图导入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算力 / Nexus / 海关 Token + 现有产业人脉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6 - 8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E · 江苏省低空防卫专委会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主任委员刘建永少将渠道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6 - 10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F · 海上星链战略合作伙伴生态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10 家产业战略合作（长光卫星 / 中船 / 中远海运 / 中海油等）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5 - 10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G · 军民融合渠道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军方需求侧 + 军工集团军口 + 军队科研院所 + 战略支援部队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5 - 8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合计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40 - 62 / 年</w:t>
            </w:r>
          </w:p>
        </w:tc>
      </w:tr>
    </w:tbl>
    <w:p>
      <w:r>
        <w:rPr>
          <w:rFonts w:ascii="微软雅黑" w:hAnsi="微软雅黑" w:eastAsia="微软雅黑"/>
        </w:rPr>
        <w:t>按入池→立项→投决漏斗转化率 5-7% 测算，七大入口年项目流可支撑 2 年快投期下年成交 5-8 个项目（节奏较常规基金高 1.5 倍）。</w:t>
      </w:r>
    </w:p>
    <w:p>
      <w:bookmarkStart w:id="687333" w:name="_Toc25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（五）投资策略</w:t>
      </w:r>
      <w:bookmarkEnd w:id="687333"/>
    </w:p>
    <w:p>
      <w:pPr>
        <w:numPr>
          <w:ilvl w:val="0"/>
          <w:numId w:val="10"/>
        </w:numPr>
        <w:pStyle w:val="ListNumber"/>
        <w:spacing w:before="0" w:after="60" w:line="276" w:lineRule="auto"/>
      </w:pPr>
      <w:r>
        <w:t>快投短退 — 投资期 2 年（较常规基金 3-4 年压缩），匹配凌久微 B+ 轮（2025-12）、海空天平台广西项目（2026 H2）等关键窗口。</w:t>
      </w:r>
    </w:p>
    <w:p>
      <w:pPr>
        <w:pStyle w:val="ListNumber"/>
        <w:spacing w:before="0" w:after="60" w:line="276" w:lineRule="auto"/>
      </w:pPr>
      <w:r>
        <w:t>集群式布局 — 5 大子赛道交叉协同，portfolio 内部形成"芯片 → 模组 → 整机 → 平台 → 场景"价值链闭环。</w:t>
      </w:r>
    </w:p>
    <w:p>
      <w:pPr>
        <w:pStyle w:val="ListNumber"/>
        <w:spacing w:before="0" w:after="60" w:line="276" w:lineRule="auto"/>
      </w:pPr>
      <w:r>
        <w:t>军民两用 + 央企供应链 — 每个项目都需具备"军民两用技术 + 央企供应链 / 订单确定性"双重特征。</w:t>
      </w:r>
    </w:p>
    <w:p>
      <w:pPr>
        <w:pStyle w:val="ListNumber"/>
        <w:spacing w:before="0" w:after="60" w:line="276" w:lineRule="auto"/>
      </w:pPr>
      <w:r>
        <w:t>退出导向 — 北极星目标：5 年内孵化至少 1 家以连云港为注册地的 A 股上市公司，作为基金核心政绩交付。</w:t>
      </w:r>
    </w:p>
    <w:p>
      <w:bookmarkStart w:id="581660" w:name="_Toc26"/>
      <w:pPr>
        <w:pStyle w:val="Heading2"/>
      </w:pPr>
      <w:r>
        <w:rPr>
          <w:rFonts w:ascii="黑体" w:hAnsi="黑体" w:eastAsia="黑体"/>
          <w:b w:val="0"/>
          <w:color w:val="1A3C6E"/>
          <w:sz w:val="28"/>
        </w:rPr>
        <w:t>四、投资决策机制</w:t>
      </w:r>
      <w:bookmarkEnd w:id="581660"/>
    </w:p>
    <w:p>
      <w:bookmarkStart w:id="234238" w:name="_Toc27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（一）投决会人员组成（5 席）</w:t>
      </w:r>
      <w:bookmarkEnd w:id="234238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席位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派出方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角色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1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深圳基础设施投资基金（GP1）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投委会主席（操盘 · 投资管理）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2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深圳基础设施投资基金（GP1）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投资委员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3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中电华恒（GP2）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副主席（央企资源整合 · 退出通道）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4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佳力图（龙头产业方）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投资委员（产业 / 退出对接）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5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江苏连云港安防产业专项母基金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观察员席（公告第 172 条刚性要求）</w:t>
            </w:r>
          </w:p>
        </w:tc>
      </w:tr>
    </w:tbl>
    <w:p>
      <w:r>
        <w:rPr>
          <w:rFonts w:ascii="微软雅黑" w:hAnsi="微软雅黑" w:eastAsia="微软雅黑"/>
        </w:rPr>
      </w:r>
      <w:r>
        <w:rPr>
          <w:rFonts w:ascii="微软雅黑" w:hAnsi="微软雅黑" w:eastAsia="微软雅黑"/>
          <w:b/>
        </w:rPr>
        <w:t>席位重构原则</w:t>
      </w:r>
      <w:r>
        <w:rPr>
          <w:rFonts w:ascii="微软雅黑" w:hAnsi="微软雅黑" w:eastAsia="微软雅黑"/>
        </w:rPr>
        <w:t>：①GP1 持 51% 股权获 2 席；②GP2 持 49% 获 1 席副主席；③佳力图作为龙头产业方 + 退出渠道 + GP 实缴出资人获 1 席（对涉及自身关联方的项目须按合伙协议附件 E 关联交易回避条款执行）；④母基金第 5 席为公告第 172 条刚性要求，不可省略。</w:t>
      </w:r>
    </w:p>
    <w:p>
      <w:bookmarkStart w:id="544044" w:name="_Toc28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（二）决策机制</w:t>
      </w:r>
      <w:bookmarkEnd w:id="544044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4320"/>
        <w:gridCol w:w="4320"/>
      </w:tblGrid>
      <w:tr>
        <w:tc>
          <w:tcPr>
            <w:tcW w:type="dxa" w:w="432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决策事项</w:t>
            </w:r>
          </w:p>
        </w:tc>
        <w:tc>
          <w:tcPr>
            <w:tcW w:type="dxa" w:w="432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通过比例</w:t>
            </w:r>
          </w:p>
        </w:tc>
      </w:tr>
      <w:tr>
        <w:tc>
          <w:tcPr>
            <w:tcW w:type="dxa" w:w="432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常规投资 / 退出决策</w:t>
            </w:r>
          </w:p>
        </w:tc>
        <w:tc>
          <w:tcPr>
            <w:tcW w:type="dxa" w:w="432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5 席中 2/3 多数票（即 ≥4 票同意）</w:t>
            </w:r>
          </w:p>
        </w:tc>
      </w:tr>
      <w:tr>
        <w:tc>
          <w:tcPr>
            <w:tcW w:type="dxa" w:w="432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重大决策（单笔 &gt; 5,000 万元 / 关联交易 / 修改合伙协议）</w:t>
            </w:r>
          </w:p>
        </w:tc>
        <w:tc>
          <w:tcPr>
            <w:tcW w:type="dxa" w:w="432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5 席全票通过</w:t>
            </w:r>
          </w:p>
        </w:tc>
      </w:tr>
      <w:tr>
        <w:tc>
          <w:tcPr>
            <w:tcW w:type="dxa" w:w="432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母基金观察员席位</w:t>
            </w:r>
          </w:p>
        </w:tc>
        <w:tc>
          <w:tcPr>
            <w:tcW w:type="dxa" w:w="432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仅享有观察 / 知情权，不参与表决，对违反返投义务 / 投资策略事项有"一票否决建议权"</w:t>
            </w:r>
          </w:p>
        </w:tc>
      </w:tr>
    </w:tbl>
    <w:p>
      <w:bookmarkStart w:id="440860" w:name="_Toc29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（三）关联交易回避</w:t>
      </w:r>
      <w:bookmarkEnd w:id="440860"/>
    </w:p>
    <w:p>
      <w:r>
        <w:rPr>
          <w:rFonts w:ascii="微软雅黑" w:hAnsi="微软雅黑" w:eastAsia="微软雅黑"/>
        </w:rPr>
        <w:t>涉及佳力图集团 / GP1 / GP2 / LP 关联方的项目，相关委员</w:t>
      </w:r>
      <w:r>
        <w:rPr>
          <w:rFonts w:ascii="微软雅黑" w:hAnsi="微软雅黑" w:eastAsia="微软雅黑"/>
          <w:b/>
        </w:rPr>
        <w:t>必须按合伙协议附件 E 回避条款执行</w:t>
      </w:r>
      <w:r>
        <w:rPr>
          <w:rFonts w:ascii="微软雅黑" w:hAnsi="微软雅黑" w:eastAsia="微软雅黑"/>
        </w:rPr>
        <w:t>（不参与该议题表决与讨论），并书面披露关联关系。</w:t>
      </w:r>
    </w:p>
    <w:p>
      <w:bookmarkStart w:id="799077" w:name="_Toc30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（四）决策流程</w:t>
      </w:r>
      <w:bookmarkEnd w:id="799077"/>
    </w:p>
    <w:p>
      <w:pPr>
        <w:shd w:fill="F5F5F5" w:val="clear"/>
        <w:spacing w:before="0" w:after="0" w:line="240" w:lineRule="auto"/>
      </w:pPr>
      <w:r>
        <w:rPr>
          <w:rFonts w:ascii="Consolas" w:hAnsi="Consolas" w:eastAsia="新宋体"/>
          <w:color w:val="333333"/>
          <w:sz w:val="18"/>
        </w:rPr>
        <w:t>项目入池 → 立项 → 初尽调 → 投决会预审 → 深尽调 → 投决会终审 → 签协议 → 实缴出资 → 投后管理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阶段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时长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责任人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入池 → 立项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1 - 2 周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投资经理 + 投资总监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立项 → 初尽调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3 - 4 周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投资团队 + 风控 + 法律顾问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投决会预审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1 周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投委会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深尽调（财务 / 法律 / 业务）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4 - 6 周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投资团队 + 第三方机构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投决会终审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1 周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投委会（≥2/3 多数票）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签协议 → 出资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2 周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法律团队 + 出纳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合计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12 - 16 周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</w:r>
          </w:p>
        </w:tc>
      </w:tr>
    </w:tbl>
    <w:p>
      <w:bookmarkStart w:id="283035" w:name="_Toc31"/>
      <w:pPr>
        <w:pStyle w:val="Heading2"/>
      </w:pPr>
      <w:r>
        <w:rPr>
          <w:rFonts w:ascii="黑体" w:hAnsi="黑体" w:eastAsia="黑体"/>
          <w:b w:val="0"/>
          <w:color w:val="1A3C6E"/>
          <w:sz w:val="28"/>
        </w:rPr>
        <w:t>五、管理费</w:t>
      </w:r>
      <w:bookmarkEnd w:id="283035"/>
    </w:p>
    <w:p>
      <w:bookmarkStart w:id="899886" w:name="_Toc32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（一）管理费费率与计提基数</w:t>
      </w:r>
      <w:bookmarkEnd w:id="899886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阶段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管理费率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计提基数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计提周期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投资期（D+0 ~ D+24 月）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1.50% / 年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基金认缴出资额（5.00 亿元）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按季度计提，按季度向 LP 提款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退出期（D+24 ~ D+60 月）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1.50% / 年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未退出原始投资成本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按季度计提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延长期（如启动，D+60 ~ D+84 月）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1.50% / 年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未退出原始投资成本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按季度计提</w:t>
            </w:r>
          </w:p>
        </w:tc>
      </w:tr>
    </w:tbl>
    <w:p>
      <w:pPr>
        <w:pStyle w:val="Quote"/>
      </w:pPr>
      <w:r>
        <w:t>数字依据：遴选公告第 130-132 条上限"投资期/退出期/延长期管理费均 ≤1.5%"；本方案均取上限 1.50%，无浮动。</w:t>
      </w:r>
    </w:p>
    <w:p>
      <w:bookmarkStart w:id="509448" w:name="_Toc33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（二）管理费用途</w:t>
      </w:r>
      <w:bookmarkEnd w:id="509448"/>
    </w:p>
    <w:p>
      <w:r>
        <w:rPr>
          <w:rFonts w:ascii="微软雅黑" w:hAnsi="微软雅黑" w:eastAsia="微软雅黑"/>
        </w:rPr>
        <w:t>管理费用于覆盖 GP 公司：</w:t>
      </w:r>
    </w:p>
    <w:p>
      <w:pPr>
        <w:pStyle w:val="ListBullet"/>
        <w:spacing w:before="0" w:after="60" w:line="276" w:lineRule="auto"/>
      </w:pPr>
      <w:r>
        <w:t>团队薪酬（含基础薪资 + 绩效）</w:t>
      </w:r>
    </w:p>
    <w:p>
      <w:pPr>
        <w:pStyle w:val="ListBullet"/>
        <w:spacing w:before="0" w:after="60" w:line="276" w:lineRule="auto"/>
      </w:pPr>
      <w:r>
        <w:t>办公场地租金（拟租赁深圳 GP1 现有办公场地的连云港分公司及东海经济开发区园中园办公区）</w:t>
      </w:r>
    </w:p>
    <w:p>
      <w:pPr>
        <w:pStyle w:val="ListBullet"/>
        <w:spacing w:before="0" w:after="60" w:line="276" w:lineRule="auto"/>
      </w:pPr>
      <w:r>
        <w:t>差旅 / 接待 / 项目尽调外包</w:t>
      </w:r>
    </w:p>
    <w:p>
      <w:pPr>
        <w:pStyle w:val="ListBullet"/>
        <w:spacing w:before="0" w:after="60" w:line="276" w:lineRule="auto"/>
      </w:pPr>
      <w:r>
        <w:t>中介机构费用（法律 / 财务尽调 / 估值 / 托管行）</w:t>
      </w:r>
    </w:p>
    <w:p>
      <w:pPr>
        <w:pStyle w:val="ListBullet"/>
        <w:spacing w:before="0" w:after="60" w:line="276" w:lineRule="auto"/>
      </w:pPr>
      <w:r>
        <w:t>投后管理系统（拟使用道纳星链作为底座）</w:t>
      </w:r>
    </w:p>
    <w:p>
      <w:pPr>
        <w:pStyle w:val="ListBullet"/>
        <w:spacing w:before="0" w:after="60" w:line="276" w:lineRule="auto"/>
      </w:pPr>
      <w:r>
        <w:t>其他合规运营开支</w:t>
      </w:r>
    </w:p>
    <w:p>
      <w:bookmarkStart w:id="171046" w:name="_Toc34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（三）管理费上限与节余规则</w:t>
      </w:r>
      <w:bookmarkEnd w:id="171046"/>
    </w:p>
    <w:p>
      <w:pPr>
        <w:pStyle w:val="ListBullet"/>
        <w:spacing w:before="0" w:after="60" w:line="276" w:lineRule="auto"/>
      </w:pPr>
      <w:r>
        <w:t>投资期年化管理费上限 = 5.00 亿 × 1.5% = 750 万元 / 年</w:t>
      </w:r>
    </w:p>
    <w:p>
      <w:pPr>
        <w:pStyle w:val="ListBullet"/>
        <w:spacing w:before="0" w:after="60" w:line="276" w:lineRule="auto"/>
      </w:pPr>
      <w:r>
        <w:t>投资期合计管理费上限 = 750 万 × 2 = 1,500 万元</w:t>
      </w:r>
    </w:p>
    <w:p>
      <w:pPr>
        <w:pStyle w:val="ListBullet"/>
        <w:spacing w:before="0" w:after="60" w:line="276" w:lineRule="auto"/>
      </w:pPr>
      <w:r>
        <w:t>退出期 / 延长期管理费随未退出投资成本递减，预计全期合计管理费上限 2,800 - 3,200 万元</w:t>
      </w:r>
    </w:p>
    <w:p>
      <w:r>
        <w:rPr>
          <w:rFonts w:ascii="微软雅黑" w:hAnsi="微软雅黑" w:eastAsia="微软雅黑"/>
        </w:rPr>
        <w:t>如发生 LP 出资违约 / 实缴不到位，管理费</w:t>
      </w:r>
      <w:r>
        <w:rPr>
          <w:rFonts w:ascii="微软雅黑" w:hAnsi="微软雅黑" w:eastAsia="微软雅黑"/>
          <w:b/>
        </w:rPr>
        <w:t>按实际实缴出资额对应比例缩减</w:t>
      </w:r>
      <w:r>
        <w:rPr>
          <w:rFonts w:ascii="微软雅黑" w:hAnsi="微软雅黑" w:eastAsia="微软雅黑"/>
        </w:rPr>
        <w:t>。</w:t>
      </w:r>
    </w:p>
    <w:p>
      <w:bookmarkStart w:id="465097" w:name="_Toc35"/>
      <w:pPr>
        <w:pStyle w:val="Heading2"/>
      </w:pPr>
      <w:r>
        <w:rPr>
          <w:rFonts w:ascii="黑体" w:hAnsi="黑体" w:eastAsia="黑体"/>
          <w:b w:val="0"/>
          <w:color w:val="1A3C6E"/>
          <w:sz w:val="28"/>
        </w:rPr>
        <w:t>六、门槛收益率及收益分配机制</w:t>
      </w:r>
      <w:bookmarkEnd w:id="465097"/>
    </w:p>
    <w:p>
      <w:bookmarkStart w:id="238232" w:name="_Toc36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（一）门槛收益率</w:t>
      </w:r>
      <w:bookmarkEnd w:id="238232"/>
    </w:p>
    <w:p>
      <w:r>
        <w:rPr>
          <w:rFonts w:ascii="微软雅黑" w:hAnsi="微软雅黑" w:eastAsia="微软雅黑"/>
        </w:rPr>
      </w:r>
      <w:r>
        <w:rPr>
          <w:rFonts w:ascii="微软雅黑" w:hAnsi="微软雅黑" w:eastAsia="微软雅黑"/>
          <w:b/>
        </w:rPr>
        <w:t>年化 4.00%</w:t>
      </w:r>
      <w:r>
        <w:rPr>
          <w:rFonts w:ascii="微软雅黑" w:hAnsi="微软雅黑" w:eastAsia="微软雅黑"/>
        </w:rPr>
        <w:t>（按单利计算，遴选公告第 140 条下限）。</w:t>
      </w:r>
    </w:p>
    <w:p>
      <w:bookmarkStart w:id="210781" w:name="_Toc37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（二）收益分配顺序（"瀑布式"分配）</w:t>
      </w:r>
      <w:bookmarkEnd w:id="210781"/>
    </w:p>
    <w:p>
      <w:r>
        <w:rPr>
          <w:rFonts w:ascii="微软雅黑" w:hAnsi="微软雅黑" w:eastAsia="微软雅黑"/>
        </w:rPr>
        <w:t>每次基金项目退出后实现的现金收益，按</w:t>
      </w:r>
      <w:r>
        <w:rPr>
          <w:rFonts w:ascii="微软雅黑" w:hAnsi="微软雅黑" w:eastAsia="微软雅黑"/>
          <w:b/>
        </w:rPr>
        <w:t>以下严格顺序</w:t>
      </w:r>
      <w:r>
        <w:rPr>
          <w:rFonts w:ascii="微软雅黑" w:hAnsi="微软雅黑" w:eastAsia="微软雅黑"/>
        </w:rPr>
        <w:t>分配：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第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分配项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分配对象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金额 / 比例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1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返还出资本金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全体 LP 按出资比例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100% 返还至实缴本金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2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门槛收益（4%/年）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全体 LP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按实缴本金 × 4% × 实际占用时长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3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GP 追补（Catch-up）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GP（管理人）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追补至最终分配 GP : LP = 20 : 80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4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超额收益（Carry）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GP : LP = 20 : 80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业绩报酬 GP 取 20%，LP 取 80%</w:t>
            </w:r>
          </w:p>
        </w:tc>
      </w:tr>
    </w:tbl>
    <w:p>
      <w:pPr>
        <w:pStyle w:val="Quote"/>
      </w:pPr>
      <w:r>
        <w:t>数字依据：遴选公告第 148 条 "carry ≤20%"，本方案取上限 20%，无浮动。</w:t>
      </w:r>
    </w:p>
    <w:p>
      <w:bookmarkStart w:id="733380" w:name="_Toc38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（三）业绩报酬（Carry）计算</w:t>
      </w:r>
      <w:bookmarkEnd w:id="733380"/>
    </w:p>
    <w:p>
      <w:r>
        <w:rPr>
          <w:rFonts w:ascii="微软雅黑" w:hAnsi="微软雅黑" w:eastAsia="微软雅黑"/>
        </w:rPr>
        <w:t>业绩报酬 = （已退出项目分配现金 - 累计已实缴本金 - 累计门槛收益）×</w:t>
      </w:r>
      <w:r>
        <w:rPr>
          <w:rFonts w:ascii="微软雅黑" w:hAnsi="微软雅黑" w:eastAsia="微软雅黑"/>
          <w:b/>
        </w:rPr>
        <w:t>20%</w:t>
      </w:r>
      <w:r>
        <w:rPr>
          <w:rFonts w:ascii="微软雅黑" w:hAnsi="微软雅黑" w:eastAsia="微软雅黑"/>
        </w:rPr>
      </w:r>
    </w:p>
    <w:p>
      <w:r>
        <w:rPr>
          <w:rFonts w:ascii="微软雅黑" w:hAnsi="微软雅黑" w:eastAsia="微软雅黑"/>
        </w:rPr>
      </w:r>
      <w:r>
        <w:rPr>
          <w:rFonts w:ascii="微软雅黑" w:hAnsi="微软雅黑" w:eastAsia="微软雅黑"/>
          <w:b/>
        </w:rPr>
        <w:t>Carry 在 GP 团队内的内部分配</w:t>
      </w:r>
      <w:r>
        <w:rPr>
          <w:rFonts w:ascii="微软雅黑" w:hAnsi="微软雅黑" w:eastAsia="微软雅黑"/>
        </w:rPr>
        <w:t>：</w:t>
      </w:r>
    </w:p>
    <w:p>
      <w:pPr>
        <w:pStyle w:val="ListBullet"/>
        <w:spacing w:before="0" w:after="60" w:line="276" w:lineRule="auto"/>
      </w:pPr>
      <w:r>
        <w:t>投委会主席（深基投核心负责人）：30%</w:t>
      </w:r>
    </w:p>
    <w:p>
      <w:pPr>
        <w:pStyle w:val="ListBullet"/>
        <w:spacing w:before="0" w:after="60" w:line="276" w:lineRule="auto"/>
      </w:pPr>
      <w:r>
        <w:t>投委会副主席（中电华恒派驻）：15%</w:t>
      </w:r>
    </w:p>
    <w:p>
      <w:pPr>
        <w:pStyle w:val="ListBullet"/>
        <w:spacing w:before="0" w:after="60" w:line="276" w:lineRule="auto"/>
      </w:pPr>
      <w:r>
        <w:t>投资委员 / 佳力图运营人：15%</w:t>
      </w:r>
    </w:p>
    <w:p>
      <w:pPr>
        <w:pStyle w:val="ListBullet"/>
        <w:spacing w:before="0" w:after="60" w:line="276" w:lineRule="auto"/>
      </w:pPr>
      <w:r>
        <w:t>基金经理 / 投资总监：15%</w:t>
      </w:r>
    </w:p>
    <w:p>
      <w:pPr>
        <w:pStyle w:val="ListBullet"/>
        <w:spacing w:before="0" w:after="60" w:line="276" w:lineRule="auto"/>
      </w:pPr>
      <w:r>
        <w:t>风控 / 财务 / 投后团队：10%</w:t>
      </w:r>
    </w:p>
    <w:p>
      <w:pPr>
        <w:pStyle w:val="ListBullet"/>
        <w:spacing w:before="0" w:after="60" w:line="276" w:lineRule="auto"/>
      </w:pPr>
      <w:r>
        <w:t>公司滚存（用于下一只基金员工激励）：15%</w:t>
      </w:r>
    </w:p>
    <w:p>
      <w:bookmarkStart w:id="396884" w:name="_Toc39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（四）GP 跟投与员工跟投</w:t>
      </w:r>
      <w:bookmarkEnd w:id="396884"/>
    </w:p>
    <w:p>
      <w:pPr>
        <w:pStyle w:val="ListBullet"/>
        <w:spacing w:before="0" w:after="60" w:line="276" w:lineRule="auto"/>
      </w:pPr>
      <w:r>
        <w:t>GP 跟投：500 万元（已计入 LP 第 6 行 GP 关联出资）</w:t>
      </w:r>
    </w:p>
    <w:p>
      <w:pPr>
        <w:pStyle w:val="ListBullet"/>
        <w:spacing w:before="0" w:after="60" w:line="276" w:lineRule="auto"/>
      </w:pPr>
      <w:r>
        <w:t>员工跟投：核心团队成员有权（非义务）按个人意愿在每个项目同等条件下跟投 1-5%，跟投资金不计入基金，单独设立员工跟投 SPV 持股。</w:t>
      </w:r>
    </w:p>
    <w:p>
      <w:bookmarkStart w:id="183924" w:name="_Toc40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（五）追溯调整与回拨</w:t>
      </w:r>
      <w:bookmarkEnd w:id="183924"/>
    </w:p>
    <w:p>
      <w:r>
        <w:rPr>
          <w:rFonts w:ascii="微软雅黑" w:hAnsi="微软雅黑" w:eastAsia="微软雅黑"/>
        </w:rPr>
        <w:t>若基金存续期满或清算时，发现 GP 累计已取得的业绩报酬</w:t>
      </w:r>
      <w:r>
        <w:rPr>
          <w:rFonts w:ascii="微软雅黑" w:hAnsi="微软雅黑" w:eastAsia="微软雅黑"/>
          <w:b/>
        </w:rPr>
        <w:t>超过其应得份额（按 20% Carry）</w:t>
      </w:r>
      <w:r>
        <w:rPr>
          <w:rFonts w:ascii="微软雅黑" w:hAnsi="微软雅黑" w:eastAsia="微软雅黑"/>
        </w:rPr>
        <w:t>，GP 应</w:t>
      </w:r>
      <w:r>
        <w:rPr>
          <w:rFonts w:ascii="微软雅黑" w:hAnsi="微软雅黑" w:eastAsia="微软雅黑"/>
          <w:b/>
        </w:rPr>
        <w:t>全额回拨超额部分</w:t>
      </w:r>
      <w:r>
        <w:rPr>
          <w:rFonts w:ascii="微软雅黑" w:hAnsi="微软雅黑" w:eastAsia="微软雅黑"/>
        </w:rPr>
        <w:t>至 LP（GP 公司及关键人对此承担连带责任）。</w:t>
      </w:r>
    </w:p>
    <w:p>
      <w:bookmarkStart w:id="865346" w:name="_Toc41"/>
      <w:pPr>
        <w:pStyle w:val="Heading2"/>
      </w:pPr>
      <w:r>
        <w:rPr>
          <w:rFonts w:ascii="黑体" w:hAnsi="黑体" w:eastAsia="黑体"/>
          <w:b w:val="0"/>
          <w:color w:val="1A3C6E"/>
          <w:sz w:val="28"/>
        </w:rPr>
        <w:t>七、基金退出安排</w:t>
      </w:r>
      <w:bookmarkEnd w:id="865346"/>
    </w:p>
    <w:p>
      <w:bookmarkStart w:id="921510" w:name="_Toc42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（一）退出策略 / 通道（4 条退出路径）</w:t>
      </w:r>
      <w:bookmarkEnd w:id="921510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通道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适用项目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退出方式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目标退出比例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1. IPO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北极星目标项目（凌久微 / 海空天平台 / 道纳星链 / 海上星链解决方案公司）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科创板 / 北交所 / 港股 / A 股主板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目标 ≥20% 已退出本金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2. 央企并购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涉央企供应链 / 关键技术项目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中船 / 中粮 / CETC / 中国物流集团 / 中核 等央企并购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目标 ≥30%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3. 产业并购（佳力图）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算力 / 安防 / 数据中心相关项目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佳力图（A 股 603912）以现金 + 换股方式并购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目标 ≥30%（作为兜底通道）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4. S 基金转让 / 老股转让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未达 IPO 但有现金流的标的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转让给 S 基金或战略产业方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目标 ≥10%</w:t>
            </w:r>
          </w:p>
        </w:tc>
      </w:tr>
    </w:tbl>
    <w:p>
      <w:bookmarkStart w:id="955482" w:name="_Toc43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（二）退出时间安排</w:t>
      </w:r>
      <w:bookmarkEnd w:id="955482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时点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累计 DPI 目标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累计 IRR 目标</w:t>
            </w:r>
          </w:p>
        </w:tc>
        <w:tc>
          <w:tcPr>
            <w:tcW w:type="dxa" w:w="216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主要退出事件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Y2（D+24 月）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0.2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5%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启动首批退出（佳力图产业并购承接 1-2 个项目）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Y3（D+36 月）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≥1.0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12%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1 家 portfolio 公司过会 IPO 或央企并购落地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Y4（D+48 月）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1.5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15%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主力退出窗口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Y5（D+60 月，存续期满）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≥1.8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18%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主力退出窗口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Y6（延长期）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2.2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20%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剩余项目通过 S 基金转让</w:t>
            </w:r>
          </w:p>
        </w:tc>
      </w:tr>
      <w:tr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Y7（延长期满）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≥2.5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≥22%</w:t>
            </w:r>
          </w:p>
        </w:tc>
        <w:tc>
          <w:tcPr>
            <w:tcW w:type="dxa" w:w="216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基金清算</w:t>
            </w:r>
          </w:p>
        </w:tc>
      </w:tr>
    </w:tbl>
    <w:p>
      <w:bookmarkStart w:id="807228" w:name="_Toc44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（三）北极星目标（基金核心政绩交付）</w:t>
      </w:r>
      <w:bookmarkEnd w:id="807228"/>
    </w:p>
    <w:p>
      <w:pPr>
        <w:pStyle w:val="Quote"/>
      </w:pPr>
      <w:r>
        <w:t>5 年内孵化至少 1 家以连云港为注册地的 A 股上市公司。</w:t>
      </w:r>
    </w:p>
    <w:p>
      <w:r>
        <w:rPr>
          <w:rFonts w:ascii="微软雅黑" w:hAnsi="微软雅黑" w:eastAsia="微软雅黑"/>
        </w:rPr>
        <w:t>&gt;</w:t>
      </w:r>
    </w:p>
    <w:p>
      <w:pPr>
        <w:pStyle w:val="Quote"/>
      </w:pPr>
      <w:r>
        <w:t>触发机制：所有被投项目首期出资条件之一为"在连云港 / 东海设立子公司，并将上市主体注册地或主要经营实体迁至连云港"（已明确锁定上市主体的项目除外，如凌久微优先支持武汉主体上市，江苏子公司作为返投承接不强制迁注册地）。</w:t>
      </w:r>
    </w:p>
    <w:p>
      <w:bookmarkStart w:id="393359" w:name="_Toc45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（四）退出经济性测算</w:t>
      </w:r>
      <w:bookmarkEnd w:id="393359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4320"/>
        <w:gridCol w:w="4320"/>
      </w:tblGrid>
      <w:tr>
        <w:tc>
          <w:tcPr>
            <w:tcW w:type="dxa" w:w="432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假设</w:t>
            </w:r>
          </w:p>
        </w:tc>
        <w:tc>
          <w:tcPr>
            <w:tcW w:type="dxa" w:w="432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数值</w:t>
            </w:r>
          </w:p>
        </w:tc>
      </w:tr>
      <w:tr>
        <w:tc>
          <w:tcPr>
            <w:tcW w:type="dxa" w:w="432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单家 IPO 项目预期回报倍数</w:t>
            </w:r>
          </w:p>
        </w:tc>
        <w:tc>
          <w:tcPr>
            <w:tcW w:type="dxa" w:w="432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3 - 5×（B+ 轮入股 → 上市后 18 个月解禁退出）</w:t>
            </w:r>
          </w:p>
        </w:tc>
      </w:tr>
      <w:tr>
        <w:tc>
          <w:tcPr>
            <w:tcW w:type="dxa" w:w="432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单家 IPO 项目浮动收益</w:t>
            </w:r>
          </w:p>
        </w:tc>
        <w:tc>
          <w:tcPr>
            <w:tcW w:type="dxa" w:w="432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投 5,000 万 × 4× = 2.0 亿元 → 减成本 = 1.5 亿元</w:t>
            </w:r>
          </w:p>
        </w:tc>
      </w:tr>
      <w:tr>
        <w:tc>
          <w:tcPr>
            <w:tcW w:type="dxa" w:w="432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1 家 IPO 即可贡献 ≥1.5 亿元</w:t>
            </w:r>
          </w:p>
        </w:tc>
        <w:tc>
          <w:tcPr>
            <w:tcW w:type="dxa" w:w="432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单家覆盖管理费 + 部分本金</w:t>
            </w:r>
          </w:p>
        </w:tc>
      </w:tr>
      <w:tr>
        <w:tc>
          <w:tcPr>
            <w:tcW w:type="dxa" w:w="432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2 家 IPO</w:t>
            </w:r>
          </w:p>
        </w:tc>
        <w:tc>
          <w:tcPr>
            <w:tcW w:type="dxa" w:w="432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浮动收益合计 ≥3.0 亿元 → 达成 DPI ≥1.5</w:t>
            </w:r>
          </w:p>
        </w:tc>
      </w:tr>
      <w:tr>
        <w:tc>
          <w:tcPr>
            <w:tcW w:type="dxa" w:w="432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3 家 IPO + 2 家并购</w:t>
            </w:r>
          </w:p>
        </w:tc>
        <w:tc>
          <w:tcPr>
            <w:tcW w:type="dxa" w:w="432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浮动收益 ≥5.0 亿元 → 达成 DPI ≥2.5</w:t>
            </w:r>
          </w:p>
        </w:tc>
      </w:tr>
    </w:tbl>
    <w:p>
      <w:bookmarkStart w:id="122931" w:name="_Toc46"/>
      <w:pPr>
        <w:pStyle w:val="Heading2"/>
      </w:pPr>
      <w:r>
        <w:rPr>
          <w:rFonts w:ascii="黑体" w:hAnsi="黑体" w:eastAsia="黑体"/>
          <w:b w:val="0"/>
          <w:color w:val="1A3C6E"/>
          <w:sz w:val="28"/>
        </w:rPr>
        <w:t>八、其他相关情况</w:t>
      </w:r>
      <w:bookmarkEnd w:id="122931"/>
    </w:p>
    <w:p>
      <w:bookmarkStart w:id="692349" w:name="_Toc47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（一）GP 公司股权结构</w:t>
      </w:r>
      <w:bookmarkEnd w:id="692349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股东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持股比例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角色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深圳市基础设施投资基金有限公司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51%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GP1 · 主 GP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中电华恒（北京）信息技术有限公司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49%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GP2 · CETC 下属央企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佳力图（南京）数据中心有限公司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0%（产业方履行 GP 实缴出资义务，但不持股）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产业方 / 退出渠道 / GP 实缴履行人</w:t>
            </w:r>
          </w:p>
        </w:tc>
      </w:tr>
    </w:tbl>
    <w:p>
      <w:r>
        <w:rPr>
          <w:rFonts w:ascii="微软雅黑" w:hAnsi="微软雅黑" w:eastAsia="微软雅黑"/>
        </w:rPr>
        <w:t>GP 公司注册资本：</w:t>
      </w:r>
      <w:r>
        <w:rPr>
          <w:rFonts w:ascii="微软雅黑" w:hAnsi="微软雅黑" w:eastAsia="微软雅黑"/>
          <w:b/>
        </w:rPr>
        <w:t>人民币 1,000 万元</w:t>
      </w:r>
      <w:r>
        <w:rPr>
          <w:rFonts w:ascii="微软雅黑" w:hAnsi="微软雅黑" w:eastAsia="微软雅黑"/>
        </w:rPr>
        <w:t>（实缴 500 万元，由佳力图履行，对应遴选公告第 206 条要求）。</w:t>
      </w:r>
    </w:p>
    <w:p>
      <w:bookmarkStart w:id="59213" w:name="_Toc48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（二）关键人锁定（遴选公告第 226 条）</w:t>
      </w:r>
      <w:bookmarkEnd w:id="59213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关键人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锁定期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职责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深基投派驻投委会主席（主 GP 核心负责人）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3 年（D+0 ~ D+3 年不得退出）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操盘 / 决策 / 投资管理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佳力图运营核心负责人（吴总指定，GP 实缴履行人）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3 年（投资期满前 +1 年不得退出）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项目流 / 退出对接 / 投后 / 产业资源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中电华恒派驻投委副主席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5 年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央企资源整合 / 退出通道</w:t>
            </w:r>
          </w:p>
        </w:tc>
      </w:tr>
    </w:tbl>
    <w:p>
      <w:r>
        <w:rPr>
          <w:rFonts w:ascii="微软雅黑" w:hAnsi="微软雅黑" w:eastAsia="微软雅黑"/>
        </w:rPr>
        <w:t>关键人提前退出的，须经全体合伙人 + 母基金双重书面同意，且 GP 公司应在 30 个工作日内</w:t>
      </w:r>
      <w:r>
        <w:rPr>
          <w:rFonts w:ascii="微软雅黑" w:hAnsi="微软雅黑" w:eastAsia="微软雅黑"/>
          <w:b/>
        </w:rPr>
        <w:t>提名同等资历的继任人选</w:t>
      </w:r>
      <w:r>
        <w:rPr>
          <w:rFonts w:ascii="微软雅黑" w:hAnsi="微软雅黑" w:eastAsia="微软雅黑"/>
        </w:rPr>
        <w:t>，否则母基金有权启动基金提前清算程序。</w:t>
      </w:r>
    </w:p>
    <w:p>
      <w:bookmarkStart w:id="623566" w:name="_Toc49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（三）央企豁免触发结构</w:t>
      </w:r>
      <w:bookmarkEnd w:id="623566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豁免触发点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出资人 / 安排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实际效果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第 1 重 · 核心主线 · 央企 LP 出资 ≥25%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中国核工业 ~25% + 中国物流集团 20% = ≥45%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公告第 216 条触发，GP 资质不再要求"头部 PE / 50 亿元在管 / 10 个退出案例"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第 2 重 · 央企 GP 出资 ≥40%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中电华恒 GP2 持 GP 公司 49%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评审若对 LP 端央企意向函质疑时提供备份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第 3 重 · 国资 / 央企口径合计 ≥90%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西藏 50% + 物流 20% + 母基金 15% + 富华 8% + GP 关联 3% = 96%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仅完美 4% 为产业 LP，非民营；治理稳健性最高</w:t>
            </w:r>
          </w:p>
        </w:tc>
      </w:tr>
    </w:tbl>
    <w:p>
      <w:bookmarkStart w:id="683503" w:name="_Toc50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（四）合规要点对照表</w:t>
      </w:r>
      <w:bookmarkEnd w:id="683503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公告条款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要求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本方案落实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第 92 条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存续期 ≤12 年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5 + 2×1 = 7 年 ✅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第 130-132 条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管理费 ≤1.5%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投资期/退出期/延长期均 1.5% ✅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第 140 条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门槛收益 ≥4%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4.00% ✅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第 148 条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Carry ≤20%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20.0% ✅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第 172 条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母基金观察员席位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投委会第 5 席 ✅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第 206 条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GP 出资 ≥1% 且 ≥500 万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佳力图履行 500 万元 ✅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第 210 条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专职团队 ≥10 人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当前 9 人 + 1 人弹性（央企豁免后） ⚠️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第 216 条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央企 LP ≥25% 可放宽 GP 资质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央企口径 ≥45%（冗余度 180%）✅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第 226 条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关键人锁定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3 + 3 + 5 年 ✅</w:t>
            </w:r>
          </w:p>
        </w:tc>
      </w:tr>
      <w:tr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返投义务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200%</w:t>
            </w:r>
          </w:p>
        </w:tc>
        <w:tc>
          <w:tcPr>
            <w:tcW w:type="dxa" w:w="2880"/>
            <w:vAlign w:val="center"/>
            <w:tcW w:w="0" w:type="auto"/>
          </w:tcPr>
          <w:p>
            <w:pPr>
              <w:jc w:val="left"/>
            </w:pPr>
            <w:r>
              <w:rPr>
                <w:rFonts w:ascii="微软雅黑" w:hAnsi="微软雅黑" w:eastAsia="微软雅黑"/>
                <w:sz w:val="20"/>
              </w:rPr>
              <w:t>连云港 30% 实缴对应 ✅</w:t>
            </w:r>
          </w:p>
        </w:tc>
      </w:tr>
    </w:tbl>
    <w:p>
      <w:bookmarkStart w:id="495116" w:name="_Toc51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（五）风险揭示</w:t>
      </w:r>
      <w:bookmarkEnd w:id="495116"/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  <w:tblW w:w="0" w:type="auto"/>
        <w:tblLayout w:type="autofit"/>
      </w:tblPr>
      <w:tblGrid>
        <w:gridCol w:w="2880"/>
        <w:gridCol w:w="2880"/>
        <w:gridCol w:w="2880"/>
      </w:tblGrid>
      <w:tr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风险类别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风险描述</w:t>
            </w:r>
          </w:p>
        </w:tc>
        <w:tc>
          <w:tcPr>
            <w:tcW w:type="dxa" w:w="2880"/>
            <w:vAlign w:val="center"/>
            <w:tcW w:w="0" w:type="auto"/>
            <w:shd w:fill="D6E0EE" w:val="clear"/>
          </w:tcPr>
          <w:p>
            <w:pPr>
              <w:jc w:val="center"/>
            </w:pPr>
            <w:r>
              <w:rPr>
                <w:rFonts w:ascii="微软雅黑" w:hAnsi="微软雅黑" w:eastAsia="微软雅黑"/>
                <w:b/>
                <w:color w:val="1A3C6E"/>
                <w:sz w:val="20"/>
              </w:rPr>
              <w:t>缓释措施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募资风险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主力 LP 出资意向函 D+30 前未到位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备用 LP 池（国投 / CETC / 招商资本）随时启动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项目风险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单一项目失败或央企并购通道受阻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4 条退出通道并联；佳力图（A 股 603912）作为产业并购兜底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政策风险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军民融合 / 反无人机 / 卫星互联网政策变化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央企股东 ≥45% 提供政策稳定性背书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运营风险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关键人离任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关键人锁定期 + 替补继任机制</w:t>
            </w:r>
          </w:p>
        </w:tc>
      </w:tr>
      <w:tr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合规风险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关联交易 / 利益冲突</w:t>
            </w:r>
          </w:p>
        </w:tc>
        <w:tc>
          <w:tcPr>
            <w:tcW w:type="dxa" w:w="2880"/>
            <w:vAlign w:val="center"/>
            <w:tcW w:w="0" w:type="auto"/>
            <w:shd w:fill="EEF2F8" w:val="clear"/>
          </w:tcPr>
          <w:p>
            <w:pPr>
              <w:jc w:val="left"/>
            </w:pPr>
            <w:r>
              <w:rPr>
                <w:rFonts w:ascii="微软雅黑" w:hAnsi="微软雅黑" w:eastAsia="微软雅黑"/>
                <w:b/>
                <w:sz w:val="20"/>
              </w:rPr>
              <w:t>投委会回避机制 + 合伙协议附件 E 关联交易条款</w:t>
            </w:r>
          </w:p>
        </w:tc>
      </w:tr>
    </w:tbl>
    <w:p>
      <w:bookmarkStart w:id="22853" w:name="_Toc52"/>
      <w:pPr>
        <w:pStyle w:val="Heading3"/>
      </w:pPr>
      <w:r>
        <w:rPr>
          <w:rFonts w:ascii="黑体" w:hAnsi="黑体" w:eastAsia="黑体"/>
          <w:b w:val="0"/>
          <w:color w:val="1A3C6E"/>
          <w:sz w:val="24"/>
        </w:rPr>
        <w:t>（六）合伙协议附件清单</w:t>
      </w:r>
      <w:bookmarkEnd w:id="22853"/>
    </w:p>
    <w:p>
      <w:r>
        <w:rPr>
          <w:rFonts w:ascii="微软雅黑" w:hAnsi="微软雅黑" w:eastAsia="微软雅黑"/>
        </w:rPr>
        <w:t>完整合伙协议拟包含以下附件，详见 文件五_其他材料.md：</w:t>
      </w:r>
    </w:p>
    <w:p>
      <w:pPr>
        <w:pStyle w:val="ListBullet"/>
        <w:spacing w:before="0" w:after="60" w:line="276" w:lineRule="auto"/>
      </w:pPr>
      <w:r>
        <w:t>附件 A：合伙人名册与认缴比例表</w:t>
      </w:r>
    </w:p>
    <w:p>
      <w:pPr>
        <w:pStyle w:val="ListBullet"/>
        <w:spacing w:before="0" w:after="60" w:line="276" w:lineRule="auto"/>
      </w:pPr>
      <w:r>
        <w:t>附件 B：投资范围与禁止性投资清单</w:t>
      </w:r>
    </w:p>
    <w:p>
      <w:pPr>
        <w:pStyle w:val="ListBullet"/>
        <w:spacing w:before="0" w:after="60" w:line="276" w:lineRule="auto"/>
      </w:pPr>
      <w:r>
        <w:t>附件 C：IPO 主体落地条款</w:t>
      </w:r>
    </w:p>
    <w:p>
      <w:pPr>
        <w:pStyle w:val="ListBullet"/>
        <w:spacing w:before="0" w:after="60" w:line="276" w:lineRule="auto"/>
      </w:pPr>
      <w:r>
        <w:t>附件 D：出资人替补机制（备用 LP 池）</w:t>
      </w:r>
    </w:p>
    <w:p>
      <w:pPr>
        <w:pStyle w:val="ListBullet"/>
        <w:spacing w:before="0" w:after="60" w:line="276" w:lineRule="auto"/>
      </w:pPr>
      <w:r>
        <w:t>附件 E：关联交易回避条款</w:t>
      </w:r>
    </w:p>
    <w:p>
      <w:pPr>
        <w:pStyle w:val="ListBullet"/>
        <w:spacing w:before="0" w:after="60" w:line="276" w:lineRule="auto"/>
      </w:pPr>
      <w:r>
        <w:t>附件 F：投委会议事规则</w:t>
      </w:r>
    </w:p>
    <w:p>
      <w:pPr>
        <w:pStyle w:val="ListBullet"/>
        <w:spacing w:before="0" w:after="60" w:line="276" w:lineRule="auto"/>
      </w:pPr>
      <w:r>
        <w:t>附件 G：业绩报酬计算与回拨条款</w:t>
      </w:r>
    </w:p>
    <w:p>
      <w:pPr>
        <w:pStyle w:val="ListBullet"/>
        <w:spacing w:before="0" w:after="60" w:line="276" w:lineRule="auto"/>
      </w:pPr>
      <w:r>
        <w:t>附件 H：关键人锁定与替补机制</w:t>
      </w:r>
    </w:p>
    <w:p>
      <w:pPr>
        <w:pStyle w:val="ListBullet"/>
        <w:spacing w:before="0" w:after="60" w:line="276" w:lineRule="auto"/>
      </w:pPr>
      <w:r>
        <w:t>附件 I：投后管理与信息披露要求</w:t>
      </w:r>
    </w:p>
    <w:p>
      <w:pPr>
        <w:pStyle w:val="ListBullet"/>
        <w:spacing w:before="0" w:after="60" w:line="276" w:lineRule="auto"/>
      </w:pPr>
      <w:r>
        <w:t>附件 J：合伙协议修改与解除条款</w:t>
      </w:r>
    </w:p>
    <w:p>
      <w:pPr>
        <w:pStyle w:val="Quote"/>
      </w:pPr>
      <w:r>
        <w:t>声明：本方案中所有比例、金额、期限、费率均为具体数字，未使用"不超过""不低于"等模糊表述（满足申报材料说明.doc "请详细提供以上内容，出资比例、管理费、业绩报酬等需明确具体数字，不可使用'不超过''不低于'等"要求）。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80" w:line="276" w:lineRule="auto"/>
    </w:pPr>
    <w:rPr>
      <w:rFonts w:ascii="微软雅黑" w:hAnsi="微软雅黑" w:eastAsia="微软雅黑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ajorHAnsi" w:eastAsiaTheme="majorEastAsia" w:hAnsiTheme="majorHAnsi" w:cstheme="majorBidi"/>
      <w:b/>
      <w:bCs/>
      <w:color w:val="1A3C6E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ajorHAnsi" w:eastAsiaTheme="majorEastAsia" w:hAnsiTheme="majorHAnsi" w:cstheme="majorBidi"/>
      <w:b/>
      <w:bCs/>
      <w:color w:val="1A3C6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ajorHAnsi" w:eastAsiaTheme="majorEastAsia" w:hAnsiTheme="majorHAnsi" w:cstheme="majorBidi"/>
      <w:b/>
      <w:bCs/>
      <w:color w:val="1A3C6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ajorHAnsi" w:eastAsiaTheme="majorEastAsia" w:hAnsiTheme="majorHAnsi" w:cstheme="majorBidi"/>
      <w:b/>
      <w:bCs/>
      <w:i/>
      <w:iCs/>
      <w:color w:val="1A3C6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spacing w:before="0" w:after="60" w:line="276" w:lineRule="auto"/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spacing w:before="0" w:after="60" w:line="276" w:lineRule="auto"/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